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C0C59" w14:textId="1D2EEB5A" w:rsidR="00A367C4" w:rsidRPr="009B5384" w:rsidRDefault="00A367C4" w:rsidP="00A367C4">
      <w:pPr>
        <w:pStyle w:val="a5"/>
      </w:pPr>
      <w:bookmarkStart w:id="0" w:name="_Toc70526718"/>
      <w:r w:rsidRPr="0055248E">
        <w:t>Правила</w:t>
      </w:r>
      <w:r>
        <w:t xml:space="preserve"> </w:t>
      </w:r>
      <w:r w:rsidR="008C1083" w:rsidRPr="008C1083">
        <w:t>ООО «УК «Сургутгазстрой»</w:t>
      </w:r>
      <w:r>
        <w:t xml:space="preserve"> о порядке </w:t>
      </w:r>
      <w:r w:rsidRPr="00717C5C">
        <w:t xml:space="preserve"> </w:t>
      </w:r>
      <w:r w:rsidRPr="00717C5C">
        <w:br/>
      </w:r>
      <w:r w:rsidRPr="005D4993">
        <w:t xml:space="preserve">информирования клиента о принятом в соответствии с пунктом 11 статьи 7 </w:t>
      </w:r>
      <w:r>
        <w:t>Федерального</w:t>
      </w:r>
      <w:r w:rsidRPr="005D4993">
        <w:t xml:space="preserve"> закон</w:t>
      </w:r>
      <w:r>
        <w:t>а</w:t>
      </w:r>
      <w:r w:rsidRPr="005D4993">
        <w:t xml:space="preserve"> от 07.08.2001 N 115-ФЗ</w:t>
      </w:r>
      <w:r>
        <w:t xml:space="preserve"> «</w:t>
      </w:r>
      <w:r w:rsidRPr="005D4993">
        <w:t>О противодействии легализации (отмыванию) доходов, полученных преступным пут</w:t>
      </w:r>
      <w:r>
        <w:t xml:space="preserve">ем, и финансированию терроризма» </w:t>
      </w:r>
      <w:r w:rsidRPr="005D4993">
        <w:t xml:space="preserve">решении об отказе </w:t>
      </w:r>
      <w:r>
        <w:t xml:space="preserve">от проведения </w:t>
      </w:r>
      <w:r w:rsidRPr="005D4993">
        <w:t>операции</w:t>
      </w:r>
      <w:bookmarkEnd w:id="0"/>
    </w:p>
    <w:p w14:paraId="00425421" w14:textId="77777777" w:rsidR="00A367C4" w:rsidRPr="005D4993" w:rsidRDefault="00A367C4" w:rsidP="00A367C4">
      <w:pPr>
        <w:pStyle w:val="a"/>
        <w:numPr>
          <w:ilvl w:val="0"/>
          <w:numId w:val="0"/>
        </w:numPr>
        <w:ind w:left="1789"/>
        <w:rPr>
          <w:b/>
          <w:smallCaps/>
          <w:sz w:val="28"/>
          <w:szCs w:val="28"/>
        </w:rPr>
      </w:pPr>
    </w:p>
    <w:p w14:paraId="0BA22666" w14:textId="1FF22886" w:rsidR="00A367C4" w:rsidRDefault="00A367C4" w:rsidP="008C1083">
      <w:pPr>
        <w:pStyle w:val="2"/>
        <w:numPr>
          <w:ilvl w:val="0"/>
          <w:numId w:val="3"/>
        </w:numPr>
      </w:pPr>
      <w:bookmarkStart w:id="1" w:name="_Ref66987388"/>
      <w:r w:rsidRPr="002C1A2E">
        <w:t xml:space="preserve">В случае принятия </w:t>
      </w:r>
      <w:r w:rsidR="008C1083" w:rsidRPr="008C1083">
        <w:t>ООО «УК «Сургутгазстрой</w:t>
      </w:r>
      <w:bookmarkStart w:id="2" w:name="_GoBack"/>
      <w:bookmarkEnd w:id="2"/>
      <w:r w:rsidR="008C1083" w:rsidRPr="008C1083">
        <w:t>»</w:t>
      </w:r>
      <w:r>
        <w:t xml:space="preserve"> (</w:t>
      </w:r>
      <w:r w:rsidRPr="00CD6F24">
        <w:rPr>
          <w:i/>
        </w:rPr>
        <w:t>далее – Общество</w:t>
      </w:r>
      <w:r>
        <w:t xml:space="preserve">) </w:t>
      </w:r>
      <w:r w:rsidRPr="002C1A2E">
        <w:t>решения об отказе от проведения операции, предусмотренного</w:t>
      </w:r>
      <w:r>
        <w:t xml:space="preserve"> пунктом 11 статьи 7 Федерального закона от 07.08.2001 № 115-ФЗ «О противодействии легализации (отмыванию) доходов, полученных преступным путем, и финансированию терроризма»</w:t>
      </w:r>
      <w:r w:rsidRPr="002C1A2E">
        <w:t xml:space="preserve">, </w:t>
      </w:r>
      <w:r>
        <w:t>Общество представляет К</w:t>
      </w:r>
      <w:r w:rsidRPr="002C1A2E">
        <w:t xml:space="preserve">лиенту, которому отказано в проведении операции, </w:t>
      </w:r>
      <w:r>
        <w:t>информацию об отказе в выполнении его распоряжения о совершении операций, в том числе информацию:</w:t>
      </w:r>
    </w:p>
    <w:p w14:paraId="66A7C833" w14:textId="77777777" w:rsidR="00A367C4" w:rsidRDefault="00A367C4" w:rsidP="00A367C4">
      <w:pPr>
        <w:pStyle w:val="a"/>
        <w:tabs>
          <w:tab w:val="clear" w:pos="360"/>
        </w:tabs>
        <w:ind w:left="1789" w:hanging="360"/>
      </w:pPr>
      <w:r>
        <w:t>о дате и причинах принятия Обществом решения об отказе в выполнении распоряжения Клиента о совершении операции;</w:t>
      </w:r>
    </w:p>
    <w:p w14:paraId="4DB84279" w14:textId="77777777" w:rsidR="00A367C4" w:rsidRDefault="00A367C4" w:rsidP="00A367C4">
      <w:pPr>
        <w:pStyle w:val="a"/>
        <w:tabs>
          <w:tab w:val="clear" w:pos="360"/>
        </w:tabs>
        <w:ind w:left="1789" w:hanging="360"/>
      </w:pPr>
      <w:r>
        <w:t>о наличии у Клиента права представить в Общество, в том числе в любое его структурное подразделение (при их наличии), документы и (или) сведения об отсутствии оснований для принятия решения об отказе в выполнении распоряжения Клиента о совершении операции, рекомендации к их содержанию и составу, способах их представления.</w:t>
      </w:r>
    </w:p>
    <w:p w14:paraId="30DB0156" w14:textId="77777777" w:rsidR="00A367C4" w:rsidRPr="00CD6F24" w:rsidRDefault="00A367C4" w:rsidP="00A367C4">
      <w:pPr>
        <w:pStyle w:val="2"/>
        <w:numPr>
          <w:ilvl w:val="0"/>
          <w:numId w:val="3"/>
        </w:numPr>
        <w:rPr>
          <w:bCs w:val="0"/>
        </w:rPr>
      </w:pPr>
      <w:r>
        <w:t>И</w:t>
      </w:r>
      <w:r w:rsidRPr="002C1A2E">
        <w:t>нформаци</w:t>
      </w:r>
      <w:r>
        <w:t>я</w:t>
      </w:r>
      <w:r w:rsidRPr="002C1A2E">
        <w:t xml:space="preserve"> </w:t>
      </w:r>
      <w:r>
        <w:t xml:space="preserve">представляется Клиенту </w:t>
      </w:r>
      <w:r w:rsidRPr="00CD6F24">
        <w:t>одним из следующих способов по выбору Общества:</w:t>
      </w:r>
      <w:bookmarkEnd w:id="1"/>
    </w:p>
    <w:p w14:paraId="5CCF10DD" w14:textId="77777777" w:rsidR="00A367C4" w:rsidRPr="00CD6F24" w:rsidRDefault="00A367C4" w:rsidP="00A367C4">
      <w:pPr>
        <w:pStyle w:val="a"/>
        <w:tabs>
          <w:tab w:val="clear" w:pos="360"/>
        </w:tabs>
        <w:ind w:left="1789" w:hanging="360"/>
      </w:pPr>
      <w:r w:rsidRPr="00CD6F24">
        <w:t>через систему электронного документооборота с использованием квалифицированной электронной подписи</w:t>
      </w:r>
      <w:r>
        <w:t xml:space="preserve"> </w:t>
      </w:r>
      <w:r w:rsidRPr="00CD6F24">
        <w:t>(при наличии системы электронного документооборота между Обществом и Клиентом);</w:t>
      </w:r>
    </w:p>
    <w:p w14:paraId="0EC6D936" w14:textId="77777777" w:rsidR="00A367C4" w:rsidRPr="00CD6F24" w:rsidRDefault="00A367C4" w:rsidP="00A367C4">
      <w:pPr>
        <w:pStyle w:val="a"/>
        <w:tabs>
          <w:tab w:val="clear" w:pos="360"/>
        </w:tabs>
        <w:ind w:left="1789" w:hanging="360"/>
      </w:pPr>
      <w:r w:rsidRPr="00CD6F24">
        <w:t>вручения под подпись;</w:t>
      </w:r>
    </w:p>
    <w:p w14:paraId="7D87A7CF" w14:textId="77777777" w:rsidR="00A367C4" w:rsidRPr="00CD6F24" w:rsidRDefault="00A367C4" w:rsidP="00A367C4">
      <w:pPr>
        <w:pStyle w:val="a"/>
        <w:tabs>
          <w:tab w:val="clear" w:pos="360"/>
        </w:tabs>
        <w:ind w:left="1789" w:hanging="360"/>
      </w:pPr>
      <w:r w:rsidRPr="00CD6F24">
        <w:t>по почте путем направления заказного письма с уведомлением о вручении;</w:t>
      </w:r>
    </w:p>
    <w:p w14:paraId="583D9D12" w14:textId="77777777" w:rsidR="00A367C4" w:rsidRPr="00CD6F24" w:rsidRDefault="00A367C4" w:rsidP="00A367C4">
      <w:pPr>
        <w:pStyle w:val="a"/>
        <w:tabs>
          <w:tab w:val="clear" w:pos="360"/>
        </w:tabs>
        <w:ind w:left="1789" w:hanging="360"/>
      </w:pPr>
      <w:r w:rsidRPr="00CD6F24">
        <w:t>направления на электронную почту Клиента, указанную им при приеме на обслуживание, с обязательным использованием сервиса почтового клиента, позволяющего получить уведомление о доставке письма получателю и его прочтении или с обязательным получением от Клиента подтверждения получения информации (в виде ответного письма).</w:t>
      </w:r>
    </w:p>
    <w:p w14:paraId="4EBF9288" w14:textId="77777777" w:rsidR="00640893" w:rsidRDefault="00A367C4" w:rsidP="00A367C4">
      <w:pPr>
        <w:pStyle w:val="2"/>
        <w:numPr>
          <w:ilvl w:val="0"/>
          <w:numId w:val="3"/>
        </w:numPr>
      </w:pPr>
      <w:r>
        <w:t>Срок предоставления информации:</w:t>
      </w:r>
      <w:r w:rsidRPr="002E5E9D">
        <w:t xml:space="preserve"> не позднее </w:t>
      </w:r>
      <w:r>
        <w:t>5 (П</w:t>
      </w:r>
      <w:r w:rsidRPr="002E5E9D">
        <w:t>яти</w:t>
      </w:r>
      <w:r>
        <w:t>)</w:t>
      </w:r>
      <w:r w:rsidRPr="002E5E9D">
        <w:t xml:space="preserve"> рабочих дней со дня принятия</w:t>
      </w:r>
      <w:r>
        <w:t xml:space="preserve"> Обществом</w:t>
      </w:r>
      <w:r w:rsidRPr="002E5E9D">
        <w:t xml:space="preserve"> решения об отказе от проведения операции</w:t>
      </w:r>
      <w:r>
        <w:t>.</w:t>
      </w:r>
    </w:p>
    <w:sectPr w:rsidR="0064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F51"/>
    <w:multiLevelType w:val="multilevel"/>
    <w:tmpl w:val="5F269E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5E3735F0"/>
    <w:multiLevelType w:val="multilevel"/>
    <w:tmpl w:val="A814850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FE01052"/>
    <w:multiLevelType w:val="hybridMultilevel"/>
    <w:tmpl w:val="4A8C4046"/>
    <w:lvl w:ilvl="0" w:tplc="3DE01084">
      <w:start w:val="1"/>
      <w:numFmt w:val="bullet"/>
      <w:pStyle w:val="a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16"/>
    <w:rsid w:val="00421175"/>
    <w:rsid w:val="00640893"/>
    <w:rsid w:val="008C1083"/>
    <w:rsid w:val="00980016"/>
    <w:rsid w:val="00A3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D944"/>
  <w15:chartTrackingRefBased/>
  <w15:docId w15:val="{18027A9E-74B0-4713-BB8C-5983E273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67C4"/>
    <w:pPr>
      <w:widowControl w:val="0"/>
      <w:tabs>
        <w:tab w:val="left" w:pos="708"/>
      </w:tabs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next w:val="2"/>
    <w:link w:val="10"/>
    <w:uiPriority w:val="99"/>
    <w:qFormat/>
    <w:rsid w:val="00A367C4"/>
    <w:pPr>
      <w:keepNext/>
      <w:numPr>
        <w:numId w:val="1"/>
      </w:numPr>
      <w:spacing w:before="36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4"/>
      <w:lang w:eastAsia="ru-RU"/>
    </w:rPr>
  </w:style>
  <w:style w:type="paragraph" w:styleId="2">
    <w:name w:val="heading 2"/>
    <w:link w:val="20"/>
    <w:uiPriority w:val="9"/>
    <w:unhideWhenUsed/>
    <w:qFormat/>
    <w:rsid w:val="00A367C4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Cs/>
      <w:lang w:eastAsia="ru-RU"/>
    </w:rPr>
  </w:style>
  <w:style w:type="paragraph" w:styleId="3">
    <w:name w:val="heading 3"/>
    <w:link w:val="30"/>
    <w:uiPriority w:val="9"/>
    <w:unhideWhenUsed/>
    <w:qFormat/>
    <w:rsid w:val="00A367C4"/>
    <w:pPr>
      <w:numPr>
        <w:ilvl w:val="2"/>
        <w:numId w:val="1"/>
      </w:numPr>
      <w:spacing w:before="60" w:after="0" w:line="240" w:lineRule="auto"/>
      <w:jc w:val="both"/>
      <w:outlineLvl w:val="2"/>
    </w:pPr>
    <w:rPr>
      <w:rFonts w:ascii="Times New Roman" w:eastAsiaTheme="majorEastAsia" w:hAnsi="Times New Roman" w:cs="Times New Roman"/>
      <w:bCs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A367C4"/>
    <w:pPr>
      <w:keepNext/>
      <w:keepLines/>
      <w:widowControl/>
      <w:numPr>
        <w:ilvl w:val="3"/>
        <w:numId w:val="1"/>
      </w:numPr>
      <w:tabs>
        <w:tab w:val="clear" w:pos="708"/>
      </w:tabs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367C4"/>
    <w:pPr>
      <w:keepNext/>
      <w:keepLines/>
      <w:widowControl/>
      <w:numPr>
        <w:ilvl w:val="4"/>
        <w:numId w:val="1"/>
      </w:numPr>
      <w:tabs>
        <w:tab w:val="clear" w:pos="708"/>
      </w:tabs>
      <w:spacing w:before="20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367C4"/>
    <w:pPr>
      <w:keepNext/>
      <w:keepLines/>
      <w:widowControl/>
      <w:numPr>
        <w:ilvl w:val="5"/>
        <w:numId w:val="1"/>
      </w:numPr>
      <w:tabs>
        <w:tab w:val="clear" w:pos="708"/>
      </w:tabs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367C4"/>
    <w:pPr>
      <w:keepNext/>
      <w:keepLines/>
      <w:widowControl/>
      <w:numPr>
        <w:ilvl w:val="6"/>
        <w:numId w:val="1"/>
      </w:numPr>
      <w:tabs>
        <w:tab w:val="clear" w:pos="708"/>
      </w:tabs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367C4"/>
    <w:pPr>
      <w:keepNext/>
      <w:keepLines/>
      <w:widowControl/>
      <w:numPr>
        <w:ilvl w:val="7"/>
        <w:numId w:val="1"/>
      </w:numPr>
      <w:tabs>
        <w:tab w:val="clear" w:pos="708"/>
      </w:tabs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367C4"/>
    <w:pPr>
      <w:keepNext/>
      <w:keepLines/>
      <w:widowControl/>
      <w:numPr>
        <w:ilvl w:val="8"/>
        <w:numId w:val="1"/>
      </w:numPr>
      <w:tabs>
        <w:tab w:val="clear" w:pos="708"/>
      </w:tabs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367C4"/>
    <w:rPr>
      <w:rFonts w:ascii="Times New Roman" w:eastAsia="Times New Roman" w:hAnsi="Times New Roman" w:cs="Times New Roman"/>
      <w:b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367C4"/>
    <w:rPr>
      <w:rFonts w:ascii="Times New Roman" w:eastAsia="Times New Roman" w:hAnsi="Times New Roman" w:cs="Times New Roman"/>
      <w:bCs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367C4"/>
    <w:rPr>
      <w:rFonts w:ascii="Times New Roman" w:eastAsiaTheme="majorEastAsia" w:hAnsi="Times New Roman" w:cs="Times New Roman"/>
      <w:bCs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367C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367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A367C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A367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A367C4"/>
    <w:rPr>
      <w:rFonts w:asciiTheme="majorHAnsi" w:eastAsiaTheme="majorEastAsia" w:hAnsiTheme="majorHAnsi" w:cstheme="majorBidi"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A367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qFormat/>
    <w:rsid w:val="00A367C4"/>
    <w:pPr>
      <w:widowControl/>
      <w:numPr>
        <w:numId w:val="2"/>
      </w:numPr>
      <w:tabs>
        <w:tab w:val="clear" w:pos="708"/>
        <w:tab w:val="num" w:pos="360"/>
      </w:tabs>
      <w:spacing w:before="60" w:after="0"/>
      <w:ind w:left="0" w:firstLine="0"/>
      <w:contextualSpacing/>
    </w:pPr>
    <w:rPr>
      <w:rFonts w:ascii="Times New Roman" w:hAnsi="Times New Roman" w:cs="Times New Roman"/>
      <w:sz w:val="22"/>
      <w:szCs w:val="24"/>
    </w:rPr>
  </w:style>
  <w:style w:type="paragraph" w:customStyle="1" w:styleId="a5">
    <w:name w:val="Название приложения"/>
    <w:basedOn w:val="a4"/>
    <w:qFormat/>
    <w:rsid w:val="00A367C4"/>
    <w:pPr>
      <w:widowControl/>
      <w:tabs>
        <w:tab w:val="clear" w:pos="708"/>
      </w:tabs>
      <w:spacing w:before="480"/>
      <w:jc w:val="center"/>
      <w:outlineLvl w:val="0"/>
    </w:pPr>
    <w:rPr>
      <w:rFonts w:ascii="Times New Roman" w:hAnsi="Times New Roman" w:cs="Times New Roman"/>
      <w:b/>
      <w:smallCaps/>
      <w:sz w:val="28"/>
      <w:szCs w:val="28"/>
    </w:rPr>
  </w:style>
  <w:style w:type="paragraph" w:styleId="a4">
    <w:name w:val="Body Text"/>
    <w:basedOn w:val="a0"/>
    <w:link w:val="a6"/>
    <w:uiPriority w:val="99"/>
    <w:semiHidden/>
    <w:unhideWhenUsed/>
    <w:rsid w:val="00A367C4"/>
    <w:pPr>
      <w:spacing w:after="120"/>
    </w:pPr>
  </w:style>
  <w:style w:type="character" w:customStyle="1" w:styleId="a6">
    <w:name w:val="Основной текст Знак"/>
    <w:basedOn w:val="a1"/>
    <w:link w:val="a4"/>
    <w:uiPriority w:val="99"/>
    <w:semiHidden/>
    <w:rsid w:val="00A367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47D5200D6EC24A9036680FBE4AFD74" ma:contentTypeVersion="0" ma:contentTypeDescription="Создание документа." ma:contentTypeScope="" ma:versionID="24c06b5e09031cb8c42a0b17b74dd7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90DFA9-5BEB-412F-9B78-97098297D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BC9FB9-EC00-46DE-B89B-34D9E90BB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02579-4C7E-416D-88D3-865AD2B54BD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1720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Вуколов Георгий Владимирович</dc:creator>
  <cp:keywords/>
  <dc:description/>
  <cp:lastModifiedBy>Вуколов Георгий Владимирович</cp:lastModifiedBy>
  <cp:revision>3</cp:revision>
  <dcterms:created xsi:type="dcterms:W3CDTF">2021-04-28T16:48:00Z</dcterms:created>
  <dcterms:modified xsi:type="dcterms:W3CDTF">2021-04-28T17:02:00Z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0x010100CE47D5200D6EC24A9036680FBE4AFD74</vt:lpwstr>
  </property>
</Properties>
</file>